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B7FE6" w14:textId="2B9E1D45" w:rsidR="0051398A" w:rsidRDefault="0051398A" w:rsidP="0051398A">
      <w:pPr>
        <w:pStyle w:val="ListParagraph"/>
        <w:spacing w:line="360" w:lineRule="auto"/>
        <w:jc w:val="right"/>
        <w:rPr>
          <w:rFonts w:ascii="Arial" w:hAnsi="Arial" w:cs="Arial"/>
          <w:b/>
          <w:bCs/>
          <w:sz w:val="28"/>
          <w:szCs w:val="28"/>
        </w:rPr>
      </w:pPr>
      <w:r>
        <w:rPr>
          <w:rFonts w:ascii="Arial" w:hAnsi="Arial" w:cs="Arial"/>
          <w:b/>
          <w:bCs/>
          <w:noProof/>
          <w:sz w:val="28"/>
          <w:szCs w:val="28"/>
        </w:rPr>
        <w:drawing>
          <wp:inline distT="0" distB="0" distL="0" distR="0" wp14:anchorId="253FC00D" wp14:editId="4AAB6067">
            <wp:extent cx="2371725" cy="8045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804545"/>
                    </a:xfrm>
                    <a:prstGeom prst="rect">
                      <a:avLst/>
                    </a:prstGeom>
                    <a:noFill/>
                  </pic:spPr>
                </pic:pic>
              </a:graphicData>
            </a:graphic>
          </wp:inline>
        </w:drawing>
      </w:r>
    </w:p>
    <w:p w14:paraId="384D6479" w14:textId="72A7EFCC" w:rsidR="003F1870" w:rsidRPr="00E15EAD" w:rsidRDefault="003F1870" w:rsidP="003F1870">
      <w:pPr>
        <w:pStyle w:val="ListParagraph"/>
        <w:spacing w:line="360" w:lineRule="auto"/>
        <w:rPr>
          <w:rFonts w:ascii="Arial" w:hAnsi="Arial" w:cs="Arial"/>
          <w:b/>
          <w:bCs/>
          <w:sz w:val="28"/>
          <w:szCs w:val="28"/>
          <w:highlight w:val="yellow"/>
        </w:rPr>
      </w:pPr>
      <w:r w:rsidRPr="16D9FDDD">
        <w:rPr>
          <w:rFonts w:ascii="Arial" w:hAnsi="Arial" w:cs="Arial"/>
          <w:b/>
          <w:bCs/>
          <w:sz w:val="28"/>
          <w:szCs w:val="28"/>
        </w:rPr>
        <w:t>Infection Control Annual Statement 202</w:t>
      </w:r>
      <w:r w:rsidR="009207FF">
        <w:rPr>
          <w:rFonts w:ascii="Arial" w:hAnsi="Arial" w:cs="Arial"/>
          <w:b/>
          <w:bCs/>
          <w:sz w:val="28"/>
          <w:szCs w:val="28"/>
        </w:rPr>
        <w:t>4</w:t>
      </w:r>
      <w:r w:rsidRPr="0051398A">
        <w:rPr>
          <w:rFonts w:ascii="Arial" w:hAnsi="Arial" w:cs="Arial"/>
          <w:b/>
          <w:bCs/>
          <w:sz w:val="28"/>
          <w:szCs w:val="28"/>
        </w:rPr>
        <w:t>/202</w:t>
      </w:r>
      <w:r w:rsidR="009207FF">
        <w:rPr>
          <w:rFonts w:ascii="Arial" w:hAnsi="Arial" w:cs="Arial"/>
          <w:b/>
          <w:bCs/>
          <w:sz w:val="28"/>
          <w:szCs w:val="28"/>
        </w:rPr>
        <w:t>5</w:t>
      </w:r>
    </w:p>
    <w:p w14:paraId="0C14399F" w14:textId="77777777" w:rsidR="003F1870" w:rsidRPr="00A7752C" w:rsidRDefault="003F1870" w:rsidP="003F1870">
      <w:pPr>
        <w:spacing w:line="360" w:lineRule="auto"/>
        <w:rPr>
          <w:rFonts w:ascii="Arial" w:hAnsi="Arial" w:cs="Arial"/>
          <w:b/>
        </w:rPr>
      </w:pPr>
      <w:r w:rsidRPr="00A7752C">
        <w:rPr>
          <w:rFonts w:ascii="Arial" w:hAnsi="Arial" w:cs="Arial"/>
          <w:b/>
        </w:rPr>
        <w:t>Purpose</w:t>
      </w:r>
    </w:p>
    <w:p w14:paraId="547A6069" w14:textId="561A1B59" w:rsidR="003F1870" w:rsidRDefault="003F1870" w:rsidP="003F1870">
      <w:pPr>
        <w:jc w:val="both"/>
        <w:rPr>
          <w:rFonts w:ascii="Arial" w:hAnsi="Arial" w:cs="Arial"/>
        </w:rPr>
      </w:pPr>
      <w:r w:rsidRPr="16D9FDDD">
        <w:rPr>
          <w:rFonts w:ascii="Arial" w:hAnsi="Arial" w:cs="Arial"/>
        </w:rPr>
        <w:t>The annual statement will be generated each year.</w:t>
      </w:r>
      <w:r>
        <w:rPr>
          <w:rFonts w:ascii="Arial" w:hAnsi="Arial" w:cs="Arial"/>
        </w:rPr>
        <w:t xml:space="preserve"> It will summarise:</w:t>
      </w:r>
    </w:p>
    <w:p w14:paraId="75D16EA3" w14:textId="77777777" w:rsidR="003F1870" w:rsidRDefault="003F1870" w:rsidP="003F1870">
      <w:pPr>
        <w:pStyle w:val="ListParagraph"/>
        <w:numPr>
          <w:ilvl w:val="0"/>
          <w:numId w:val="2"/>
        </w:numPr>
        <w:jc w:val="both"/>
        <w:rPr>
          <w:rFonts w:ascii="Arial" w:hAnsi="Arial" w:cs="Arial"/>
        </w:rPr>
      </w:pPr>
      <w:r w:rsidRPr="00945819">
        <w:rPr>
          <w:rFonts w:ascii="Arial" w:hAnsi="Arial" w:cs="Arial"/>
        </w:rPr>
        <w:t xml:space="preserve">Any </w:t>
      </w:r>
      <w:r w:rsidRPr="00FE07ED">
        <w:rPr>
          <w:rFonts w:ascii="Arial" w:hAnsi="Arial" w:cs="Arial"/>
        </w:rPr>
        <w:t>learning con</w:t>
      </w:r>
      <w:r w:rsidRPr="00945819">
        <w:rPr>
          <w:rFonts w:ascii="Arial" w:hAnsi="Arial" w:cs="Arial"/>
        </w:rPr>
        <w:t xml:space="preserve">nected to cases of </w:t>
      </w:r>
      <w:r w:rsidRPr="00E15EAD">
        <w:rPr>
          <w:rFonts w:ascii="Arial" w:hAnsi="Arial" w:cs="Arial"/>
          <w:i/>
        </w:rPr>
        <w:t>C. difficile</w:t>
      </w:r>
      <w:r w:rsidRPr="00945819">
        <w:rPr>
          <w:rFonts w:ascii="Arial" w:hAnsi="Arial" w:cs="Arial"/>
        </w:rPr>
        <w:t xml:space="preserve"> infection and </w:t>
      </w:r>
      <w:proofErr w:type="spellStart"/>
      <w:r w:rsidRPr="00E15EAD">
        <w:rPr>
          <w:rFonts w:ascii="Arial" w:hAnsi="Arial" w:cs="Arial"/>
          <w:i/>
        </w:rPr>
        <w:t>Meticillin</w:t>
      </w:r>
      <w:proofErr w:type="spellEnd"/>
      <w:r w:rsidRPr="00E15EAD">
        <w:rPr>
          <w:rFonts w:ascii="Arial" w:hAnsi="Arial" w:cs="Arial"/>
          <w:i/>
        </w:rPr>
        <w:t>-resistant Staphylococcus aureus</w:t>
      </w:r>
      <w:r w:rsidRPr="00945819">
        <w:rPr>
          <w:rFonts w:ascii="Arial" w:hAnsi="Arial" w:cs="Arial"/>
        </w:rPr>
        <w:t xml:space="preserve"> blood</w:t>
      </w:r>
      <w:r>
        <w:rPr>
          <w:rFonts w:ascii="Arial" w:hAnsi="Arial" w:cs="Arial"/>
        </w:rPr>
        <w:t xml:space="preserve"> </w:t>
      </w:r>
      <w:r w:rsidRPr="00945819">
        <w:rPr>
          <w:rFonts w:ascii="Arial" w:hAnsi="Arial" w:cs="Arial"/>
        </w:rPr>
        <w:t xml:space="preserve">stream </w:t>
      </w:r>
      <w:proofErr w:type="gramStart"/>
      <w:r w:rsidRPr="00945819">
        <w:rPr>
          <w:rFonts w:ascii="Arial" w:hAnsi="Arial" w:cs="Arial"/>
        </w:rPr>
        <w:t>infections</w:t>
      </w:r>
      <w:r>
        <w:rPr>
          <w:rFonts w:ascii="Arial" w:hAnsi="Arial" w:cs="Arial"/>
        </w:rPr>
        <w:t xml:space="preserve">  and</w:t>
      </w:r>
      <w:proofErr w:type="gramEnd"/>
      <w:r>
        <w:rPr>
          <w:rFonts w:ascii="Arial" w:hAnsi="Arial" w:cs="Arial"/>
        </w:rPr>
        <w:t xml:space="preserve"> action undertaken;</w:t>
      </w:r>
    </w:p>
    <w:p w14:paraId="7E8E62E4" w14:textId="77777777" w:rsidR="003F1870" w:rsidRPr="00945819" w:rsidRDefault="003F1870" w:rsidP="003F1870">
      <w:pPr>
        <w:pStyle w:val="ListParagraph"/>
        <w:numPr>
          <w:ilvl w:val="0"/>
          <w:numId w:val="2"/>
        </w:numPr>
        <w:jc w:val="both"/>
        <w:rPr>
          <w:rFonts w:ascii="Arial" w:hAnsi="Arial" w:cs="Arial"/>
        </w:rPr>
      </w:pPr>
      <w:r w:rsidRPr="00945819">
        <w:rPr>
          <w:rFonts w:ascii="Arial" w:hAnsi="Arial" w:cs="Arial"/>
        </w:rPr>
        <w:t xml:space="preserve">The annual infection control audit summary and actions </w:t>
      </w:r>
      <w:proofErr w:type="gramStart"/>
      <w:r w:rsidRPr="00945819">
        <w:rPr>
          <w:rFonts w:ascii="Arial" w:hAnsi="Arial" w:cs="Arial"/>
        </w:rPr>
        <w:t>undertaken</w:t>
      </w:r>
      <w:r w:rsidRPr="00FE07ED">
        <w:rPr>
          <w:rFonts w:ascii="Arial" w:hAnsi="Arial" w:cs="Arial"/>
        </w:rPr>
        <w:t>;</w:t>
      </w:r>
      <w:proofErr w:type="gramEnd"/>
    </w:p>
    <w:p w14:paraId="3774B273" w14:textId="77777777" w:rsidR="003F1870" w:rsidRDefault="003F1870" w:rsidP="003F1870">
      <w:pPr>
        <w:pStyle w:val="ListParagraph"/>
        <w:numPr>
          <w:ilvl w:val="0"/>
          <w:numId w:val="2"/>
        </w:numPr>
        <w:jc w:val="both"/>
        <w:rPr>
          <w:rFonts w:ascii="Arial" w:hAnsi="Arial" w:cs="Arial"/>
        </w:rPr>
      </w:pPr>
      <w:r>
        <w:rPr>
          <w:rFonts w:ascii="Arial" w:hAnsi="Arial" w:cs="Arial"/>
        </w:rPr>
        <w:t xml:space="preserve">Infection Control risk assessments and actions </w:t>
      </w:r>
      <w:proofErr w:type="gramStart"/>
      <w:r>
        <w:rPr>
          <w:rFonts w:ascii="Arial" w:hAnsi="Arial" w:cs="Arial"/>
        </w:rPr>
        <w:t>undertaken;</w:t>
      </w:r>
      <w:proofErr w:type="gramEnd"/>
    </w:p>
    <w:p w14:paraId="12EEB5BB" w14:textId="77777777" w:rsidR="003F1870" w:rsidRDefault="003F1870" w:rsidP="003F1870">
      <w:pPr>
        <w:pStyle w:val="ListParagraph"/>
        <w:numPr>
          <w:ilvl w:val="0"/>
          <w:numId w:val="2"/>
        </w:numPr>
        <w:jc w:val="both"/>
        <w:rPr>
          <w:rFonts w:ascii="Arial" w:hAnsi="Arial" w:cs="Arial"/>
        </w:rPr>
      </w:pPr>
      <w:r>
        <w:rPr>
          <w:rFonts w:ascii="Arial" w:hAnsi="Arial" w:cs="Arial"/>
        </w:rPr>
        <w:t xml:space="preserve">Details of staff training (both as part of induction and annual training) with regards to infection prevention &amp; </w:t>
      </w:r>
      <w:proofErr w:type="gramStart"/>
      <w:r>
        <w:rPr>
          <w:rFonts w:ascii="Arial" w:hAnsi="Arial" w:cs="Arial"/>
        </w:rPr>
        <w:t>control;</w:t>
      </w:r>
      <w:proofErr w:type="gramEnd"/>
    </w:p>
    <w:p w14:paraId="6ABE7324" w14:textId="77777777" w:rsidR="003F1870" w:rsidRDefault="003F1870" w:rsidP="003F1870">
      <w:pPr>
        <w:pStyle w:val="ListParagraph"/>
        <w:numPr>
          <w:ilvl w:val="0"/>
          <w:numId w:val="2"/>
        </w:numPr>
        <w:jc w:val="both"/>
        <w:rPr>
          <w:rFonts w:ascii="Arial" w:hAnsi="Arial" w:cs="Arial"/>
        </w:rPr>
      </w:pPr>
      <w:r>
        <w:rPr>
          <w:rFonts w:ascii="Arial" w:hAnsi="Arial" w:cs="Arial"/>
        </w:rPr>
        <w:t xml:space="preserve">Details of infection control advice to </w:t>
      </w:r>
      <w:proofErr w:type="gramStart"/>
      <w:r>
        <w:rPr>
          <w:rFonts w:ascii="Arial" w:hAnsi="Arial" w:cs="Arial"/>
        </w:rPr>
        <w:t>patients;</w:t>
      </w:r>
      <w:proofErr w:type="gramEnd"/>
    </w:p>
    <w:p w14:paraId="27540C5D" w14:textId="77777777" w:rsidR="003F1870" w:rsidRDefault="003F1870" w:rsidP="003F1870">
      <w:pPr>
        <w:pStyle w:val="ListParagraph"/>
        <w:numPr>
          <w:ilvl w:val="0"/>
          <w:numId w:val="2"/>
        </w:numPr>
        <w:jc w:val="both"/>
        <w:rPr>
          <w:rFonts w:ascii="Arial" w:hAnsi="Arial" w:cs="Arial"/>
        </w:rPr>
      </w:pPr>
      <w:r>
        <w:rPr>
          <w:rFonts w:ascii="Arial" w:hAnsi="Arial" w:cs="Arial"/>
        </w:rPr>
        <w:t>Any review and update of policies, procedures, and guidelines.</w:t>
      </w:r>
    </w:p>
    <w:p w14:paraId="5E6B0EEB" w14:textId="77777777" w:rsidR="003F1870" w:rsidRDefault="003F1870" w:rsidP="003F1870">
      <w:pPr>
        <w:jc w:val="both"/>
        <w:rPr>
          <w:rFonts w:ascii="Arial" w:hAnsi="Arial" w:cs="Arial"/>
        </w:rPr>
      </w:pPr>
    </w:p>
    <w:p w14:paraId="3FC4E2A1" w14:textId="613F222B" w:rsidR="003F1870" w:rsidRPr="00F82D19" w:rsidRDefault="003F1870" w:rsidP="003F1870">
      <w:pPr>
        <w:jc w:val="both"/>
        <w:rPr>
          <w:rFonts w:ascii="Arial" w:hAnsi="Arial" w:cs="Arial"/>
          <w:b/>
        </w:rPr>
      </w:pPr>
      <w:r w:rsidRPr="00A7752C">
        <w:rPr>
          <w:rFonts w:ascii="Arial" w:hAnsi="Arial" w:cs="Arial"/>
          <w:b/>
        </w:rPr>
        <w:t>Background:</w:t>
      </w:r>
    </w:p>
    <w:p w14:paraId="7F370A49" w14:textId="1E6209AB" w:rsidR="003F1870" w:rsidRDefault="007B7B3F" w:rsidP="003F1870">
      <w:pPr>
        <w:jc w:val="both"/>
        <w:rPr>
          <w:rFonts w:ascii="Arial" w:hAnsi="Arial" w:cs="Arial"/>
        </w:rPr>
      </w:pPr>
      <w:r>
        <w:rPr>
          <w:rFonts w:ascii="Arial" w:hAnsi="Arial" w:cs="Arial"/>
        </w:rPr>
        <w:t xml:space="preserve">Emmer Green </w:t>
      </w:r>
      <w:r w:rsidR="003F1870" w:rsidRPr="16D9FDDD">
        <w:rPr>
          <w:rFonts w:ascii="Arial" w:hAnsi="Arial" w:cs="Arial"/>
        </w:rPr>
        <w:t>Surgery</w:t>
      </w:r>
      <w:r w:rsidR="0051398A">
        <w:rPr>
          <w:rFonts w:ascii="Arial" w:hAnsi="Arial" w:cs="Arial"/>
        </w:rPr>
        <w:t xml:space="preserve">, </w:t>
      </w:r>
      <w:r w:rsidR="003F1870" w:rsidRPr="16D9FDDD">
        <w:rPr>
          <w:rFonts w:ascii="Arial" w:hAnsi="Arial" w:cs="Arial"/>
        </w:rPr>
        <w:t xml:space="preserve">Lead for Infection Prevention /Control is </w:t>
      </w:r>
      <w:r>
        <w:rPr>
          <w:rFonts w:ascii="Arial" w:hAnsi="Arial" w:cs="Arial"/>
        </w:rPr>
        <w:t>Mandy Riches</w:t>
      </w:r>
      <w:r w:rsidR="003F1870" w:rsidRPr="16D9FDDD">
        <w:rPr>
          <w:rFonts w:ascii="Arial" w:hAnsi="Arial" w:cs="Arial"/>
        </w:rPr>
        <w:t xml:space="preserve"> </w:t>
      </w:r>
      <w:r w:rsidR="00F82D19">
        <w:rPr>
          <w:rFonts w:ascii="Arial" w:hAnsi="Arial" w:cs="Arial"/>
        </w:rPr>
        <w:t>r</w:t>
      </w:r>
      <w:r w:rsidR="0051398A">
        <w:rPr>
          <w:rFonts w:ascii="Arial" w:hAnsi="Arial" w:cs="Arial"/>
        </w:rPr>
        <w:t>ole</w:t>
      </w:r>
      <w:r>
        <w:rPr>
          <w:rFonts w:ascii="Arial" w:hAnsi="Arial" w:cs="Arial"/>
        </w:rPr>
        <w:t xml:space="preserve">: </w:t>
      </w:r>
      <w:r w:rsidR="000013DF">
        <w:rPr>
          <w:rFonts w:ascii="Arial" w:hAnsi="Arial" w:cs="Arial"/>
        </w:rPr>
        <w:t>Diabetes Nurse</w:t>
      </w:r>
      <w:r>
        <w:rPr>
          <w:rFonts w:ascii="Arial" w:hAnsi="Arial" w:cs="Arial"/>
        </w:rPr>
        <w:t xml:space="preserve"> </w:t>
      </w:r>
      <w:r w:rsidR="000013DF">
        <w:rPr>
          <w:rFonts w:ascii="Arial" w:hAnsi="Arial" w:cs="Arial"/>
        </w:rPr>
        <w:t>Specialist</w:t>
      </w:r>
      <w:r w:rsidR="003F1870" w:rsidRPr="16D9FDDD">
        <w:rPr>
          <w:rFonts w:ascii="Arial" w:hAnsi="Arial" w:cs="Arial"/>
        </w:rPr>
        <w:t>, who is supported by</w:t>
      </w:r>
      <w:r>
        <w:rPr>
          <w:rFonts w:ascii="Arial" w:hAnsi="Arial" w:cs="Arial"/>
        </w:rPr>
        <w:t xml:space="preserve"> Samantha Adams</w:t>
      </w:r>
      <w:r w:rsidR="003F1870" w:rsidRPr="16D9FDDD">
        <w:rPr>
          <w:rFonts w:ascii="Arial" w:hAnsi="Arial" w:cs="Arial"/>
        </w:rPr>
        <w:t>,</w:t>
      </w:r>
      <w:r w:rsidR="0051398A">
        <w:rPr>
          <w:rFonts w:ascii="Arial" w:hAnsi="Arial" w:cs="Arial"/>
        </w:rPr>
        <w:t xml:space="preserve"> role</w:t>
      </w:r>
      <w:r>
        <w:rPr>
          <w:rFonts w:ascii="Arial" w:hAnsi="Arial" w:cs="Arial"/>
        </w:rPr>
        <w:t>: Practice Manager.</w:t>
      </w:r>
    </w:p>
    <w:p w14:paraId="7D927D84" w14:textId="77777777" w:rsidR="003F1870" w:rsidRDefault="003F1870" w:rsidP="003F1870">
      <w:pPr>
        <w:jc w:val="both"/>
        <w:rPr>
          <w:rFonts w:ascii="Arial" w:hAnsi="Arial" w:cs="Arial"/>
        </w:rPr>
      </w:pPr>
    </w:p>
    <w:p w14:paraId="77E6197A" w14:textId="3219A0EA" w:rsidR="003F1870" w:rsidRDefault="003F1870" w:rsidP="003F1870">
      <w:pPr>
        <w:jc w:val="both"/>
        <w:rPr>
          <w:rFonts w:ascii="Arial" w:hAnsi="Arial" w:cs="Arial"/>
        </w:rPr>
      </w:pPr>
      <w:r>
        <w:rPr>
          <w:rFonts w:ascii="Arial" w:hAnsi="Arial" w:cs="Arial"/>
        </w:rPr>
        <w:t>This team keeps updated with infection prevention &amp; control practices and share</w:t>
      </w:r>
      <w:r w:rsidR="000013DF">
        <w:rPr>
          <w:rFonts w:ascii="Arial" w:hAnsi="Arial" w:cs="Arial"/>
        </w:rPr>
        <w:t>s</w:t>
      </w:r>
      <w:r>
        <w:rPr>
          <w:rFonts w:ascii="Arial" w:hAnsi="Arial" w:cs="Arial"/>
        </w:rPr>
        <w:t xml:space="preserve"> necessary information with staff and patients throughout the year.</w:t>
      </w:r>
    </w:p>
    <w:p w14:paraId="516C4625" w14:textId="77777777" w:rsidR="003F1870" w:rsidRDefault="003F1870" w:rsidP="003F1870">
      <w:pPr>
        <w:jc w:val="both"/>
        <w:rPr>
          <w:rFonts w:ascii="Arial" w:hAnsi="Arial" w:cs="Arial"/>
        </w:rPr>
      </w:pPr>
    </w:p>
    <w:p w14:paraId="4421BB12" w14:textId="3FB015BF" w:rsidR="003F1870" w:rsidRPr="00F82D19" w:rsidRDefault="003F1870" w:rsidP="00F82D19">
      <w:pPr>
        <w:tabs>
          <w:tab w:val="left" w:pos="3840"/>
        </w:tabs>
        <w:jc w:val="both"/>
        <w:rPr>
          <w:rFonts w:ascii="Arial" w:hAnsi="Arial" w:cs="Arial"/>
          <w:b/>
        </w:rPr>
      </w:pPr>
      <w:r w:rsidRPr="00993842">
        <w:rPr>
          <w:rFonts w:ascii="Arial" w:hAnsi="Arial" w:cs="Arial"/>
          <w:b/>
        </w:rPr>
        <w:t>Significant events:</w:t>
      </w:r>
    </w:p>
    <w:p w14:paraId="5D1269D8" w14:textId="77777777" w:rsidR="003F1870" w:rsidRPr="00960B2D" w:rsidRDefault="003F1870" w:rsidP="003F1870">
      <w:pPr>
        <w:jc w:val="both"/>
        <w:rPr>
          <w:rFonts w:ascii="Arial" w:hAnsi="Arial" w:cs="Arial"/>
        </w:rPr>
      </w:pPr>
      <w:r w:rsidRPr="00960B2D">
        <w:rPr>
          <w:rFonts w:ascii="Arial" w:hAnsi="Arial" w:cs="Arial"/>
        </w:rPr>
        <w:t xml:space="preserve">Detailed post-infection reviews are carried out across the whole health economy for cases of </w:t>
      </w:r>
      <w:r w:rsidRPr="00960B2D">
        <w:rPr>
          <w:rFonts w:ascii="Arial" w:hAnsi="Arial" w:cs="Arial"/>
          <w:i/>
        </w:rPr>
        <w:t xml:space="preserve">C. difficile </w:t>
      </w:r>
      <w:r w:rsidRPr="00960B2D">
        <w:rPr>
          <w:rFonts w:ascii="Arial" w:hAnsi="Arial" w:cs="Arial"/>
        </w:rPr>
        <w:t xml:space="preserve">infection and </w:t>
      </w:r>
      <w:proofErr w:type="spellStart"/>
      <w:r w:rsidRPr="00960B2D">
        <w:rPr>
          <w:rFonts w:ascii="Arial" w:hAnsi="Arial" w:cs="Arial"/>
          <w:i/>
        </w:rPr>
        <w:t>Meticillin</w:t>
      </w:r>
      <w:proofErr w:type="spellEnd"/>
      <w:r w:rsidRPr="00960B2D">
        <w:rPr>
          <w:rFonts w:ascii="Arial" w:hAnsi="Arial" w:cs="Arial"/>
          <w:i/>
        </w:rPr>
        <w:t xml:space="preserve"> Resistant Staphylococcus aureus</w:t>
      </w:r>
      <w:r w:rsidRPr="00960B2D">
        <w:rPr>
          <w:rFonts w:ascii="Arial" w:hAnsi="Arial" w:cs="Arial"/>
        </w:rPr>
        <w:t xml:space="preserve"> (MRSA) blood stream infections. This includes reviewing the care given by the GP and other primary care colleagues. Any learning is identified and fed back to the surgery for actioning.</w:t>
      </w:r>
    </w:p>
    <w:p w14:paraId="2673682D" w14:textId="77777777" w:rsidR="003F1870" w:rsidRPr="00960B2D" w:rsidRDefault="003F1870" w:rsidP="003F1870">
      <w:pPr>
        <w:jc w:val="both"/>
        <w:rPr>
          <w:rFonts w:ascii="Arial" w:hAnsi="Arial" w:cs="Arial"/>
        </w:rPr>
      </w:pPr>
    </w:p>
    <w:p w14:paraId="34703E9F" w14:textId="00CE7B63" w:rsidR="003F1870" w:rsidRDefault="003F1870" w:rsidP="003F1870">
      <w:pPr>
        <w:jc w:val="both"/>
        <w:rPr>
          <w:rFonts w:ascii="Arial" w:hAnsi="Arial" w:cs="Arial"/>
        </w:rPr>
      </w:pPr>
      <w:r w:rsidRPr="00960B2D">
        <w:rPr>
          <w:rFonts w:ascii="Arial" w:hAnsi="Arial" w:cs="Arial"/>
        </w:rPr>
        <w:t xml:space="preserve">This year the surgery has been involved in </w:t>
      </w:r>
      <w:r w:rsidR="009207FF" w:rsidRPr="009207FF">
        <w:rPr>
          <w:rFonts w:ascii="Arial" w:hAnsi="Arial" w:cs="Arial"/>
        </w:rPr>
        <w:t>4</w:t>
      </w:r>
      <w:r w:rsidR="00A429DF" w:rsidRPr="009207FF">
        <w:rPr>
          <w:rFonts w:ascii="Arial" w:hAnsi="Arial" w:cs="Arial"/>
        </w:rPr>
        <w:t xml:space="preserve"> </w:t>
      </w:r>
      <w:r w:rsidRPr="00960B2D">
        <w:rPr>
          <w:rFonts w:ascii="Arial" w:hAnsi="Arial" w:cs="Arial"/>
          <w:i/>
        </w:rPr>
        <w:t>C. difficile</w:t>
      </w:r>
      <w:r w:rsidRPr="00960B2D">
        <w:rPr>
          <w:rFonts w:ascii="Arial" w:hAnsi="Arial" w:cs="Arial"/>
        </w:rPr>
        <w:t xml:space="preserve"> case reviews and </w:t>
      </w:r>
      <w:r w:rsidR="009207FF" w:rsidRPr="009207FF">
        <w:rPr>
          <w:rFonts w:ascii="Arial" w:hAnsi="Arial" w:cs="Arial"/>
        </w:rPr>
        <w:t>2</w:t>
      </w:r>
      <w:r w:rsidRPr="00960B2D">
        <w:rPr>
          <w:rFonts w:ascii="Arial" w:hAnsi="Arial" w:cs="Arial"/>
        </w:rPr>
        <w:t xml:space="preserve"> MRSA blood stream infection reviews. Feedback has included:</w:t>
      </w:r>
    </w:p>
    <w:p w14:paraId="511F1D0C" w14:textId="77777777" w:rsidR="003F1870" w:rsidRDefault="003F1870" w:rsidP="003F1870">
      <w:pPr>
        <w:jc w:val="both"/>
        <w:rPr>
          <w:rFonts w:ascii="Arial" w:hAnsi="Arial" w:cs="Arial"/>
        </w:rPr>
      </w:pPr>
    </w:p>
    <w:p w14:paraId="698841B2" w14:textId="6210F5BC" w:rsidR="003F1870" w:rsidRPr="00F82D19" w:rsidRDefault="003F1870" w:rsidP="003F1870">
      <w:pPr>
        <w:jc w:val="both"/>
        <w:rPr>
          <w:rFonts w:ascii="Arial" w:hAnsi="Arial" w:cs="Arial"/>
          <w:b/>
        </w:rPr>
      </w:pPr>
      <w:r w:rsidRPr="00B05E1E">
        <w:rPr>
          <w:rFonts w:ascii="Arial" w:hAnsi="Arial" w:cs="Arial"/>
          <w:b/>
        </w:rPr>
        <w:t>Audits:</w:t>
      </w:r>
    </w:p>
    <w:p w14:paraId="2B4D4094" w14:textId="6EDADD14" w:rsidR="003F1870" w:rsidRDefault="003F1870" w:rsidP="003F1870">
      <w:pPr>
        <w:jc w:val="both"/>
        <w:rPr>
          <w:rFonts w:ascii="Arial" w:hAnsi="Arial" w:cs="Arial"/>
        </w:rPr>
      </w:pPr>
      <w:r w:rsidRPr="001A0292">
        <w:rPr>
          <w:rFonts w:ascii="Arial" w:hAnsi="Arial" w:cs="Arial"/>
        </w:rPr>
        <w:t>Detail what audits were undertaken and by whom and any key changes to practice implemented as a result.</w:t>
      </w:r>
    </w:p>
    <w:p w14:paraId="5D60367C" w14:textId="4F172B4E" w:rsidR="00F82D19" w:rsidRDefault="00F82D19" w:rsidP="003F1870">
      <w:pPr>
        <w:jc w:val="both"/>
        <w:rPr>
          <w:rFonts w:ascii="Arial" w:hAnsi="Arial" w:cs="Arial"/>
        </w:rPr>
      </w:pPr>
    </w:p>
    <w:tbl>
      <w:tblPr>
        <w:tblStyle w:val="TableGrid"/>
        <w:tblW w:w="0" w:type="auto"/>
        <w:tblLook w:val="04A0" w:firstRow="1" w:lastRow="0" w:firstColumn="1" w:lastColumn="0" w:noHBand="0" w:noVBand="1"/>
      </w:tblPr>
      <w:tblGrid>
        <w:gridCol w:w="2958"/>
        <w:gridCol w:w="1257"/>
        <w:gridCol w:w="1494"/>
        <w:gridCol w:w="3307"/>
      </w:tblGrid>
      <w:tr w:rsidR="00A94565" w14:paraId="17F8C2DB" w14:textId="77777777" w:rsidTr="00A94565">
        <w:tc>
          <w:tcPr>
            <w:tcW w:w="2958" w:type="dxa"/>
          </w:tcPr>
          <w:p w14:paraId="3A6C16D7" w14:textId="5D60D57B" w:rsidR="00A94565" w:rsidRPr="00A94565" w:rsidRDefault="00A94565" w:rsidP="003F1870">
            <w:pPr>
              <w:jc w:val="both"/>
              <w:rPr>
                <w:rFonts w:ascii="Arial" w:hAnsi="Arial" w:cs="Arial"/>
                <w:b/>
                <w:bCs/>
              </w:rPr>
            </w:pPr>
            <w:r w:rsidRPr="00A94565">
              <w:rPr>
                <w:rFonts w:ascii="Arial" w:hAnsi="Arial" w:cs="Arial"/>
                <w:b/>
                <w:bCs/>
              </w:rPr>
              <w:t>Audit</w:t>
            </w:r>
          </w:p>
        </w:tc>
        <w:tc>
          <w:tcPr>
            <w:tcW w:w="1257" w:type="dxa"/>
          </w:tcPr>
          <w:p w14:paraId="7B777313" w14:textId="213A08CA" w:rsidR="00A94565" w:rsidRPr="00A94565" w:rsidRDefault="00A94565" w:rsidP="003F1870">
            <w:pPr>
              <w:jc w:val="both"/>
              <w:rPr>
                <w:rFonts w:ascii="Arial" w:hAnsi="Arial" w:cs="Arial"/>
                <w:b/>
                <w:bCs/>
              </w:rPr>
            </w:pPr>
            <w:r w:rsidRPr="00A94565">
              <w:rPr>
                <w:rFonts w:ascii="Arial" w:hAnsi="Arial" w:cs="Arial"/>
                <w:b/>
                <w:bCs/>
              </w:rPr>
              <w:t>Date</w:t>
            </w:r>
          </w:p>
        </w:tc>
        <w:tc>
          <w:tcPr>
            <w:tcW w:w="1494" w:type="dxa"/>
          </w:tcPr>
          <w:p w14:paraId="5FB51364" w14:textId="26C1FF9A" w:rsidR="00A94565" w:rsidRPr="00A94565" w:rsidRDefault="00A94565" w:rsidP="003F1870">
            <w:pPr>
              <w:jc w:val="both"/>
              <w:rPr>
                <w:rFonts w:ascii="Arial" w:hAnsi="Arial" w:cs="Arial"/>
                <w:b/>
                <w:bCs/>
              </w:rPr>
            </w:pPr>
            <w:r w:rsidRPr="00A94565">
              <w:rPr>
                <w:rFonts w:ascii="Arial" w:hAnsi="Arial" w:cs="Arial"/>
                <w:b/>
                <w:bCs/>
              </w:rPr>
              <w:t>Auditor/s</w:t>
            </w:r>
          </w:p>
        </w:tc>
        <w:tc>
          <w:tcPr>
            <w:tcW w:w="3307" w:type="dxa"/>
          </w:tcPr>
          <w:p w14:paraId="40B5C2A3" w14:textId="3431A6FB" w:rsidR="00A94565" w:rsidRPr="00A94565" w:rsidRDefault="00A94565" w:rsidP="003F1870">
            <w:pPr>
              <w:jc w:val="both"/>
              <w:rPr>
                <w:rFonts w:ascii="Arial" w:hAnsi="Arial" w:cs="Arial"/>
                <w:b/>
                <w:bCs/>
              </w:rPr>
            </w:pPr>
            <w:r>
              <w:rPr>
                <w:rFonts w:ascii="Arial" w:hAnsi="Arial" w:cs="Arial"/>
                <w:b/>
                <w:bCs/>
              </w:rPr>
              <w:t>Key changes</w:t>
            </w:r>
          </w:p>
        </w:tc>
      </w:tr>
      <w:tr w:rsidR="00A94565" w14:paraId="5FEABDFB" w14:textId="77777777" w:rsidTr="00A94565">
        <w:tc>
          <w:tcPr>
            <w:tcW w:w="2958" w:type="dxa"/>
          </w:tcPr>
          <w:p w14:paraId="3D5804A8" w14:textId="69D42B3B" w:rsidR="00A94565" w:rsidRDefault="00A94565" w:rsidP="00F82D19">
            <w:pPr>
              <w:rPr>
                <w:rFonts w:ascii="Arial" w:hAnsi="Arial" w:cs="Arial"/>
              </w:rPr>
            </w:pPr>
            <w:r w:rsidRPr="00F82D19">
              <w:rPr>
                <w:rFonts w:ascii="Arial" w:hAnsi="Arial" w:cs="Arial"/>
              </w:rPr>
              <w:t>Infection</w:t>
            </w:r>
            <w:r>
              <w:rPr>
                <w:rFonts w:ascii="Arial" w:hAnsi="Arial" w:cs="Arial"/>
              </w:rPr>
              <w:t xml:space="preserve"> </w:t>
            </w:r>
            <w:r w:rsidRPr="00F82D19">
              <w:rPr>
                <w:rFonts w:ascii="Arial" w:hAnsi="Arial" w:cs="Arial"/>
              </w:rPr>
              <w:t>Prevention Control and Efficacy</w:t>
            </w:r>
          </w:p>
        </w:tc>
        <w:tc>
          <w:tcPr>
            <w:tcW w:w="1257" w:type="dxa"/>
          </w:tcPr>
          <w:p w14:paraId="36F41674" w14:textId="63266F8F" w:rsidR="00A94565" w:rsidRDefault="007B7B3F" w:rsidP="003F1870">
            <w:pPr>
              <w:jc w:val="both"/>
              <w:rPr>
                <w:rFonts w:ascii="Arial" w:hAnsi="Arial" w:cs="Arial"/>
              </w:rPr>
            </w:pPr>
            <w:r>
              <w:rPr>
                <w:rFonts w:ascii="Arial" w:hAnsi="Arial" w:cs="Arial"/>
              </w:rPr>
              <w:t>01/</w:t>
            </w:r>
            <w:r w:rsidR="000013DF">
              <w:rPr>
                <w:rFonts w:ascii="Arial" w:hAnsi="Arial" w:cs="Arial"/>
              </w:rPr>
              <w:t>03</w:t>
            </w:r>
            <w:r>
              <w:rPr>
                <w:rFonts w:ascii="Arial" w:hAnsi="Arial" w:cs="Arial"/>
              </w:rPr>
              <w:t>/2</w:t>
            </w:r>
            <w:r w:rsidR="000013DF">
              <w:rPr>
                <w:rFonts w:ascii="Arial" w:hAnsi="Arial" w:cs="Arial"/>
              </w:rPr>
              <w:t>5</w:t>
            </w:r>
          </w:p>
        </w:tc>
        <w:tc>
          <w:tcPr>
            <w:tcW w:w="1494" w:type="dxa"/>
          </w:tcPr>
          <w:p w14:paraId="74B7643D" w14:textId="4654FA64" w:rsidR="00A94565" w:rsidRDefault="007B7B3F" w:rsidP="003F1870">
            <w:pPr>
              <w:jc w:val="both"/>
              <w:rPr>
                <w:rFonts w:ascii="Arial" w:hAnsi="Arial" w:cs="Arial"/>
              </w:rPr>
            </w:pPr>
            <w:r>
              <w:rPr>
                <w:rFonts w:ascii="Arial" w:hAnsi="Arial" w:cs="Arial"/>
              </w:rPr>
              <w:t>Mandy Riches</w:t>
            </w:r>
          </w:p>
        </w:tc>
        <w:tc>
          <w:tcPr>
            <w:tcW w:w="3307" w:type="dxa"/>
          </w:tcPr>
          <w:p w14:paraId="3A8D75BE" w14:textId="275E1476" w:rsidR="00A94565" w:rsidRDefault="000013DF" w:rsidP="003F1870">
            <w:pPr>
              <w:jc w:val="both"/>
              <w:rPr>
                <w:rFonts w:ascii="Arial" w:hAnsi="Arial" w:cs="Arial"/>
              </w:rPr>
            </w:pPr>
            <w:r>
              <w:rPr>
                <w:rFonts w:ascii="Arial" w:hAnsi="Arial" w:cs="Arial"/>
              </w:rPr>
              <w:t>n/a</w:t>
            </w:r>
          </w:p>
        </w:tc>
      </w:tr>
      <w:tr w:rsidR="00A94565" w14:paraId="7CF38960" w14:textId="77777777" w:rsidTr="00A94565">
        <w:tc>
          <w:tcPr>
            <w:tcW w:w="2958" w:type="dxa"/>
          </w:tcPr>
          <w:p w14:paraId="4B873CB8" w14:textId="0857CB7E" w:rsidR="00A94565" w:rsidRDefault="00A94565" w:rsidP="003F1870">
            <w:pPr>
              <w:jc w:val="both"/>
              <w:rPr>
                <w:rFonts w:ascii="Arial" w:hAnsi="Arial" w:cs="Arial"/>
              </w:rPr>
            </w:pPr>
            <w:r w:rsidRPr="00F82D19">
              <w:rPr>
                <w:rFonts w:ascii="Arial" w:hAnsi="Arial" w:cs="Arial"/>
              </w:rPr>
              <w:t>Hand Hygiene</w:t>
            </w:r>
          </w:p>
        </w:tc>
        <w:tc>
          <w:tcPr>
            <w:tcW w:w="1257" w:type="dxa"/>
          </w:tcPr>
          <w:p w14:paraId="33A29D13" w14:textId="4E26FAFB" w:rsidR="00A94565" w:rsidRDefault="007B7B3F" w:rsidP="003F1870">
            <w:pPr>
              <w:jc w:val="both"/>
              <w:rPr>
                <w:rFonts w:ascii="Arial" w:hAnsi="Arial" w:cs="Arial"/>
              </w:rPr>
            </w:pPr>
            <w:r>
              <w:rPr>
                <w:rFonts w:ascii="Arial" w:hAnsi="Arial" w:cs="Arial"/>
              </w:rPr>
              <w:t>01/</w:t>
            </w:r>
            <w:r w:rsidR="000013DF">
              <w:rPr>
                <w:rFonts w:ascii="Arial" w:hAnsi="Arial" w:cs="Arial"/>
              </w:rPr>
              <w:t>03/25</w:t>
            </w:r>
          </w:p>
        </w:tc>
        <w:tc>
          <w:tcPr>
            <w:tcW w:w="1494" w:type="dxa"/>
          </w:tcPr>
          <w:p w14:paraId="1E314652" w14:textId="558976D8" w:rsidR="00A94565" w:rsidRDefault="007B7B3F" w:rsidP="003F1870">
            <w:pPr>
              <w:jc w:val="both"/>
              <w:rPr>
                <w:rFonts w:ascii="Arial" w:hAnsi="Arial" w:cs="Arial"/>
              </w:rPr>
            </w:pPr>
            <w:r>
              <w:rPr>
                <w:rFonts w:ascii="Arial" w:hAnsi="Arial" w:cs="Arial"/>
              </w:rPr>
              <w:t>Mandy Riches</w:t>
            </w:r>
          </w:p>
        </w:tc>
        <w:tc>
          <w:tcPr>
            <w:tcW w:w="3307" w:type="dxa"/>
          </w:tcPr>
          <w:p w14:paraId="63638BB5" w14:textId="03B55682" w:rsidR="00A94565" w:rsidRDefault="007B7B3F" w:rsidP="003F1870">
            <w:pPr>
              <w:jc w:val="both"/>
              <w:rPr>
                <w:rFonts w:ascii="Arial" w:hAnsi="Arial" w:cs="Arial"/>
              </w:rPr>
            </w:pPr>
            <w:r>
              <w:rPr>
                <w:rFonts w:ascii="Arial" w:hAnsi="Arial" w:cs="Arial"/>
              </w:rPr>
              <w:t>n/a</w:t>
            </w:r>
          </w:p>
        </w:tc>
      </w:tr>
      <w:tr w:rsidR="00A94565" w14:paraId="60E8313A" w14:textId="77777777" w:rsidTr="00A94565">
        <w:tc>
          <w:tcPr>
            <w:tcW w:w="2958" w:type="dxa"/>
          </w:tcPr>
          <w:p w14:paraId="25EA13EC" w14:textId="0D7E4B3F" w:rsidR="00A94565" w:rsidRDefault="00A94565" w:rsidP="003F1870">
            <w:pPr>
              <w:jc w:val="both"/>
              <w:rPr>
                <w:rFonts w:ascii="Arial" w:hAnsi="Arial" w:cs="Arial"/>
              </w:rPr>
            </w:pPr>
            <w:r w:rsidRPr="00A94565">
              <w:rPr>
                <w:rFonts w:ascii="Arial" w:hAnsi="Arial" w:cs="Arial"/>
              </w:rPr>
              <w:t>ANTT</w:t>
            </w:r>
          </w:p>
        </w:tc>
        <w:tc>
          <w:tcPr>
            <w:tcW w:w="1257" w:type="dxa"/>
          </w:tcPr>
          <w:p w14:paraId="7F805DF6" w14:textId="427356FE" w:rsidR="00A94565" w:rsidRDefault="007B7B3F" w:rsidP="003F1870">
            <w:pPr>
              <w:jc w:val="both"/>
              <w:rPr>
                <w:rFonts w:ascii="Arial" w:hAnsi="Arial" w:cs="Arial"/>
              </w:rPr>
            </w:pPr>
            <w:r>
              <w:rPr>
                <w:rFonts w:ascii="Arial" w:hAnsi="Arial" w:cs="Arial"/>
              </w:rPr>
              <w:t>01/</w:t>
            </w:r>
            <w:r w:rsidR="000013DF">
              <w:rPr>
                <w:rFonts w:ascii="Arial" w:hAnsi="Arial" w:cs="Arial"/>
              </w:rPr>
              <w:t>03/25</w:t>
            </w:r>
          </w:p>
        </w:tc>
        <w:tc>
          <w:tcPr>
            <w:tcW w:w="1494" w:type="dxa"/>
          </w:tcPr>
          <w:p w14:paraId="200B1BE1" w14:textId="7241115A" w:rsidR="00A94565" w:rsidRDefault="007B7B3F" w:rsidP="003F1870">
            <w:pPr>
              <w:jc w:val="both"/>
              <w:rPr>
                <w:rFonts w:ascii="Arial" w:hAnsi="Arial" w:cs="Arial"/>
              </w:rPr>
            </w:pPr>
            <w:r>
              <w:rPr>
                <w:rFonts w:ascii="Arial" w:hAnsi="Arial" w:cs="Arial"/>
              </w:rPr>
              <w:t>Mandy Riches</w:t>
            </w:r>
          </w:p>
        </w:tc>
        <w:tc>
          <w:tcPr>
            <w:tcW w:w="3307" w:type="dxa"/>
          </w:tcPr>
          <w:p w14:paraId="653943BA" w14:textId="1B3DFE83" w:rsidR="00A94565" w:rsidRDefault="007B7B3F" w:rsidP="003F1870">
            <w:pPr>
              <w:jc w:val="both"/>
              <w:rPr>
                <w:rFonts w:ascii="Arial" w:hAnsi="Arial" w:cs="Arial"/>
              </w:rPr>
            </w:pPr>
            <w:r>
              <w:rPr>
                <w:rFonts w:ascii="Arial" w:hAnsi="Arial" w:cs="Arial"/>
              </w:rPr>
              <w:t>n/a</w:t>
            </w:r>
          </w:p>
        </w:tc>
      </w:tr>
      <w:tr w:rsidR="00A94565" w14:paraId="0D346F0B" w14:textId="77777777" w:rsidTr="00A94565">
        <w:tc>
          <w:tcPr>
            <w:tcW w:w="2958" w:type="dxa"/>
          </w:tcPr>
          <w:p w14:paraId="46B5652C" w14:textId="1EEA7300" w:rsidR="00A94565" w:rsidRDefault="00A94565" w:rsidP="003F1870">
            <w:pPr>
              <w:jc w:val="both"/>
              <w:rPr>
                <w:rFonts w:ascii="Arial" w:hAnsi="Arial" w:cs="Arial"/>
              </w:rPr>
            </w:pPr>
            <w:r>
              <w:rPr>
                <w:rFonts w:ascii="Arial" w:hAnsi="Arial" w:cs="Arial"/>
              </w:rPr>
              <w:t>National Standards of Healthcare Cleanliness Technical</w:t>
            </w:r>
          </w:p>
        </w:tc>
        <w:tc>
          <w:tcPr>
            <w:tcW w:w="1257" w:type="dxa"/>
          </w:tcPr>
          <w:p w14:paraId="23D10B29" w14:textId="67B351FE" w:rsidR="00A94565" w:rsidRDefault="007B7B3F" w:rsidP="003F1870">
            <w:pPr>
              <w:jc w:val="both"/>
              <w:rPr>
                <w:rFonts w:ascii="Arial" w:hAnsi="Arial" w:cs="Arial"/>
              </w:rPr>
            </w:pPr>
            <w:r>
              <w:rPr>
                <w:rFonts w:ascii="Arial" w:hAnsi="Arial" w:cs="Arial"/>
              </w:rPr>
              <w:t>01/</w:t>
            </w:r>
            <w:r w:rsidR="000013DF">
              <w:rPr>
                <w:rFonts w:ascii="Arial" w:hAnsi="Arial" w:cs="Arial"/>
              </w:rPr>
              <w:t>03/25</w:t>
            </w:r>
          </w:p>
        </w:tc>
        <w:tc>
          <w:tcPr>
            <w:tcW w:w="1494" w:type="dxa"/>
          </w:tcPr>
          <w:p w14:paraId="37F7206D" w14:textId="17B5BD13" w:rsidR="00A94565" w:rsidRDefault="007B7B3F" w:rsidP="003F1870">
            <w:pPr>
              <w:jc w:val="both"/>
              <w:rPr>
                <w:rFonts w:ascii="Arial" w:hAnsi="Arial" w:cs="Arial"/>
              </w:rPr>
            </w:pPr>
            <w:r>
              <w:rPr>
                <w:rFonts w:ascii="Arial" w:hAnsi="Arial" w:cs="Arial"/>
              </w:rPr>
              <w:t>Mandy Riches</w:t>
            </w:r>
          </w:p>
        </w:tc>
        <w:tc>
          <w:tcPr>
            <w:tcW w:w="3307" w:type="dxa"/>
          </w:tcPr>
          <w:p w14:paraId="1EA3CE77" w14:textId="495F4C7E" w:rsidR="00A94565" w:rsidRDefault="007B7B3F" w:rsidP="003F1870">
            <w:pPr>
              <w:jc w:val="both"/>
              <w:rPr>
                <w:rFonts w:ascii="Arial" w:hAnsi="Arial" w:cs="Arial"/>
              </w:rPr>
            </w:pPr>
            <w:r>
              <w:rPr>
                <w:rFonts w:ascii="Arial" w:hAnsi="Arial" w:cs="Arial"/>
              </w:rPr>
              <w:t>n/a</w:t>
            </w:r>
          </w:p>
        </w:tc>
      </w:tr>
      <w:tr w:rsidR="00A94565" w14:paraId="50072877" w14:textId="77777777" w:rsidTr="00A94565">
        <w:tc>
          <w:tcPr>
            <w:tcW w:w="2958" w:type="dxa"/>
          </w:tcPr>
          <w:p w14:paraId="295B971C" w14:textId="77777777" w:rsidR="00A94565" w:rsidRDefault="00A94565" w:rsidP="003F1870">
            <w:pPr>
              <w:jc w:val="both"/>
              <w:rPr>
                <w:rFonts w:ascii="Arial" w:hAnsi="Arial" w:cs="Arial"/>
              </w:rPr>
            </w:pPr>
          </w:p>
        </w:tc>
        <w:tc>
          <w:tcPr>
            <w:tcW w:w="1257" w:type="dxa"/>
          </w:tcPr>
          <w:p w14:paraId="39C0E1C4" w14:textId="77777777" w:rsidR="00A94565" w:rsidRDefault="00A94565" w:rsidP="003F1870">
            <w:pPr>
              <w:jc w:val="both"/>
              <w:rPr>
                <w:rFonts w:ascii="Arial" w:hAnsi="Arial" w:cs="Arial"/>
              </w:rPr>
            </w:pPr>
          </w:p>
        </w:tc>
        <w:tc>
          <w:tcPr>
            <w:tcW w:w="1494" w:type="dxa"/>
          </w:tcPr>
          <w:p w14:paraId="37A1F8D1" w14:textId="77777777" w:rsidR="00A94565" w:rsidRDefault="00A94565" w:rsidP="003F1870">
            <w:pPr>
              <w:jc w:val="both"/>
              <w:rPr>
                <w:rFonts w:ascii="Arial" w:hAnsi="Arial" w:cs="Arial"/>
              </w:rPr>
            </w:pPr>
          </w:p>
        </w:tc>
        <w:tc>
          <w:tcPr>
            <w:tcW w:w="3307" w:type="dxa"/>
          </w:tcPr>
          <w:p w14:paraId="5BD330E2" w14:textId="77777777" w:rsidR="00A94565" w:rsidRDefault="00A94565" w:rsidP="003F1870">
            <w:pPr>
              <w:jc w:val="both"/>
              <w:rPr>
                <w:rFonts w:ascii="Arial" w:hAnsi="Arial" w:cs="Arial"/>
              </w:rPr>
            </w:pPr>
          </w:p>
        </w:tc>
      </w:tr>
      <w:tr w:rsidR="00A94565" w14:paraId="19D7C797" w14:textId="77777777" w:rsidTr="00A94565">
        <w:tc>
          <w:tcPr>
            <w:tcW w:w="2958" w:type="dxa"/>
          </w:tcPr>
          <w:p w14:paraId="06ED9F56" w14:textId="77777777" w:rsidR="00A94565" w:rsidRDefault="00A94565" w:rsidP="003F1870">
            <w:pPr>
              <w:jc w:val="both"/>
              <w:rPr>
                <w:rFonts w:ascii="Arial" w:hAnsi="Arial" w:cs="Arial"/>
              </w:rPr>
            </w:pPr>
          </w:p>
        </w:tc>
        <w:tc>
          <w:tcPr>
            <w:tcW w:w="1257" w:type="dxa"/>
          </w:tcPr>
          <w:p w14:paraId="650669C0" w14:textId="77777777" w:rsidR="00A94565" w:rsidRDefault="00A94565" w:rsidP="003F1870">
            <w:pPr>
              <w:jc w:val="both"/>
              <w:rPr>
                <w:rFonts w:ascii="Arial" w:hAnsi="Arial" w:cs="Arial"/>
              </w:rPr>
            </w:pPr>
          </w:p>
        </w:tc>
        <w:tc>
          <w:tcPr>
            <w:tcW w:w="1494" w:type="dxa"/>
          </w:tcPr>
          <w:p w14:paraId="4213DDD7" w14:textId="77777777" w:rsidR="00A94565" w:rsidRDefault="00A94565" w:rsidP="003F1870">
            <w:pPr>
              <w:jc w:val="both"/>
              <w:rPr>
                <w:rFonts w:ascii="Arial" w:hAnsi="Arial" w:cs="Arial"/>
              </w:rPr>
            </w:pPr>
          </w:p>
        </w:tc>
        <w:tc>
          <w:tcPr>
            <w:tcW w:w="3307" w:type="dxa"/>
          </w:tcPr>
          <w:p w14:paraId="0F325AF3" w14:textId="77777777" w:rsidR="00A94565" w:rsidRDefault="00A94565" w:rsidP="003F1870">
            <w:pPr>
              <w:jc w:val="both"/>
              <w:rPr>
                <w:rFonts w:ascii="Arial" w:hAnsi="Arial" w:cs="Arial"/>
              </w:rPr>
            </w:pPr>
          </w:p>
        </w:tc>
      </w:tr>
    </w:tbl>
    <w:p w14:paraId="46E53DA1" w14:textId="77777777" w:rsidR="00F82D19" w:rsidRDefault="00F82D19" w:rsidP="003F1870">
      <w:pPr>
        <w:jc w:val="both"/>
        <w:rPr>
          <w:rFonts w:ascii="Arial" w:hAnsi="Arial" w:cs="Arial"/>
        </w:rPr>
      </w:pPr>
    </w:p>
    <w:p w14:paraId="4DB32B5B" w14:textId="77777777" w:rsidR="003F1870" w:rsidRDefault="003F1870" w:rsidP="003F1870">
      <w:pPr>
        <w:jc w:val="both"/>
        <w:rPr>
          <w:rFonts w:ascii="Arial" w:hAnsi="Arial" w:cs="Arial"/>
        </w:rPr>
      </w:pPr>
    </w:p>
    <w:p w14:paraId="416843CB" w14:textId="08167EF3" w:rsidR="003F1870" w:rsidRPr="00F82D19" w:rsidRDefault="003F1870" w:rsidP="003F1870">
      <w:pPr>
        <w:jc w:val="both"/>
        <w:rPr>
          <w:rFonts w:ascii="Arial" w:hAnsi="Arial" w:cs="Arial"/>
          <w:b/>
        </w:rPr>
      </w:pPr>
      <w:r w:rsidRPr="002109B8">
        <w:rPr>
          <w:rFonts w:ascii="Arial" w:hAnsi="Arial" w:cs="Arial"/>
          <w:b/>
        </w:rPr>
        <w:t>Infection Control Risk Assessments:</w:t>
      </w:r>
    </w:p>
    <w:p w14:paraId="57FD9D2F" w14:textId="77777777" w:rsidR="003F1870" w:rsidRPr="002109B8" w:rsidRDefault="003F1870" w:rsidP="003F1870">
      <w:pPr>
        <w:jc w:val="both"/>
        <w:rPr>
          <w:rFonts w:ascii="Arial" w:hAnsi="Arial" w:cs="Arial"/>
        </w:rPr>
      </w:pPr>
      <w:r w:rsidRPr="002109B8">
        <w:rPr>
          <w:rFonts w:ascii="Arial" w:hAnsi="Arial" w:cs="Arial"/>
        </w:rPr>
        <w:t>Regular Infection Control risk assessments are undertaken to minimise the risk of infection and to ensure the safety of patients and staff. The following Infection Control risk assessments have been completed in the past year and appropriate actions have been taken:</w:t>
      </w:r>
    </w:p>
    <w:p w14:paraId="3783F721" w14:textId="77777777" w:rsidR="003F1870" w:rsidRPr="002109B8" w:rsidRDefault="003F1870" w:rsidP="003F1870">
      <w:pPr>
        <w:jc w:val="both"/>
        <w:rPr>
          <w:rFonts w:ascii="Arial" w:hAnsi="Arial" w:cs="Arial"/>
        </w:rPr>
      </w:pPr>
    </w:p>
    <w:p w14:paraId="5CAC8BC5" w14:textId="77777777" w:rsidR="003F1870" w:rsidRPr="002109B8" w:rsidRDefault="003F1870" w:rsidP="003F1870">
      <w:pPr>
        <w:pStyle w:val="ListParagraph"/>
        <w:numPr>
          <w:ilvl w:val="0"/>
          <w:numId w:val="4"/>
        </w:numPr>
        <w:jc w:val="both"/>
        <w:rPr>
          <w:rFonts w:ascii="Arial" w:hAnsi="Arial" w:cs="Arial"/>
        </w:rPr>
      </w:pPr>
      <w:r w:rsidRPr="002109B8">
        <w:rPr>
          <w:rFonts w:ascii="Arial" w:hAnsi="Arial" w:cs="Arial"/>
        </w:rPr>
        <w:t>COVID-19 outbreak</w:t>
      </w:r>
    </w:p>
    <w:p w14:paraId="627AFC26" w14:textId="77777777" w:rsidR="003F1870" w:rsidRPr="002109B8" w:rsidRDefault="003F1870" w:rsidP="003F1870">
      <w:pPr>
        <w:pStyle w:val="ListParagraph"/>
        <w:numPr>
          <w:ilvl w:val="0"/>
          <w:numId w:val="4"/>
        </w:numPr>
        <w:jc w:val="both"/>
        <w:rPr>
          <w:rFonts w:ascii="Arial" w:hAnsi="Arial" w:cs="Arial"/>
        </w:rPr>
      </w:pPr>
      <w:r w:rsidRPr="002109B8">
        <w:rPr>
          <w:rFonts w:ascii="Arial" w:hAnsi="Arial" w:cs="Arial"/>
        </w:rPr>
        <w:t>Provision and cleaning of toys</w:t>
      </w:r>
    </w:p>
    <w:p w14:paraId="23283A1D" w14:textId="77777777" w:rsidR="003F1870" w:rsidRPr="002109B8" w:rsidRDefault="003F1870" w:rsidP="003F1870">
      <w:pPr>
        <w:pStyle w:val="ListParagraph"/>
        <w:numPr>
          <w:ilvl w:val="0"/>
          <w:numId w:val="4"/>
        </w:numPr>
        <w:jc w:val="both"/>
        <w:rPr>
          <w:rFonts w:ascii="Arial" w:hAnsi="Arial" w:cs="Arial"/>
        </w:rPr>
      </w:pPr>
      <w:r w:rsidRPr="002109B8">
        <w:rPr>
          <w:rFonts w:ascii="Arial" w:hAnsi="Arial" w:cs="Arial"/>
        </w:rPr>
        <w:t>Control of substances hazardous to health (COSHH)</w:t>
      </w:r>
    </w:p>
    <w:p w14:paraId="594A2B1F" w14:textId="77777777" w:rsidR="003F1870" w:rsidRPr="002109B8" w:rsidRDefault="003F1870" w:rsidP="003F1870">
      <w:pPr>
        <w:pStyle w:val="ListParagraph"/>
        <w:numPr>
          <w:ilvl w:val="0"/>
          <w:numId w:val="4"/>
        </w:numPr>
        <w:jc w:val="both"/>
        <w:rPr>
          <w:rFonts w:ascii="Arial" w:hAnsi="Arial" w:cs="Arial"/>
        </w:rPr>
      </w:pPr>
      <w:r w:rsidRPr="002109B8">
        <w:rPr>
          <w:rFonts w:ascii="Arial" w:hAnsi="Arial" w:cs="Arial"/>
        </w:rPr>
        <w:t>Disposal of waste</w:t>
      </w:r>
    </w:p>
    <w:p w14:paraId="0D653422" w14:textId="77777777" w:rsidR="003F1870" w:rsidRPr="002109B8" w:rsidRDefault="003F1870" w:rsidP="003F1870">
      <w:pPr>
        <w:pStyle w:val="ListParagraph"/>
        <w:numPr>
          <w:ilvl w:val="0"/>
          <w:numId w:val="4"/>
        </w:numPr>
        <w:jc w:val="both"/>
        <w:rPr>
          <w:rFonts w:ascii="Arial" w:hAnsi="Arial" w:cs="Arial"/>
        </w:rPr>
      </w:pPr>
      <w:r w:rsidRPr="002109B8">
        <w:rPr>
          <w:rFonts w:ascii="Arial" w:hAnsi="Arial" w:cs="Arial"/>
        </w:rPr>
        <w:t>Healthcare-associated infections (HCAIs) and occupational infections</w:t>
      </w:r>
    </w:p>
    <w:p w14:paraId="7E8DB718" w14:textId="77777777" w:rsidR="003F1870" w:rsidRPr="002109B8" w:rsidRDefault="003F1870" w:rsidP="003F1870">
      <w:pPr>
        <w:pStyle w:val="ListParagraph"/>
        <w:numPr>
          <w:ilvl w:val="0"/>
          <w:numId w:val="4"/>
        </w:numPr>
        <w:jc w:val="both"/>
        <w:rPr>
          <w:rFonts w:ascii="Arial" w:hAnsi="Arial" w:cs="Arial"/>
        </w:rPr>
      </w:pPr>
      <w:r w:rsidRPr="002109B8">
        <w:rPr>
          <w:rFonts w:ascii="Arial" w:hAnsi="Arial" w:cs="Arial"/>
        </w:rPr>
        <w:t>Minor surgery</w:t>
      </w:r>
    </w:p>
    <w:p w14:paraId="1DB5FD25" w14:textId="77777777" w:rsidR="003F1870" w:rsidRPr="002109B8" w:rsidRDefault="003F1870" w:rsidP="003F1870">
      <w:pPr>
        <w:pStyle w:val="ListParagraph"/>
        <w:numPr>
          <w:ilvl w:val="0"/>
          <w:numId w:val="4"/>
        </w:numPr>
        <w:jc w:val="both"/>
        <w:rPr>
          <w:rFonts w:ascii="Arial" w:hAnsi="Arial" w:cs="Arial"/>
        </w:rPr>
      </w:pPr>
      <w:r w:rsidRPr="002109B8">
        <w:rPr>
          <w:rFonts w:ascii="Arial" w:hAnsi="Arial" w:cs="Arial"/>
        </w:rPr>
        <w:t>Sharps injury</w:t>
      </w:r>
    </w:p>
    <w:p w14:paraId="69BD3DCB" w14:textId="77777777" w:rsidR="003F1870" w:rsidRPr="002109B8" w:rsidRDefault="003F1870" w:rsidP="003F1870">
      <w:pPr>
        <w:pStyle w:val="ListParagraph"/>
        <w:numPr>
          <w:ilvl w:val="0"/>
          <w:numId w:val="4"/>
        </w:numPr>
        <w:jc w:val="both"/>
        <w:rPr>
          <w:rFonts w:ascii="Arial" w:hAnsi="Arial" w:cs="Arial"/>
        </w:rPr>
      </w:pPr>
      <w:r w:rsidRPr="002109B8">
        <w:rPr>
          <w:rFonts w:ascii="Arial" w:hAnsi="Arial" w:cs="Arial"/>
        </w:rPr>
        <w:t>Use of personal protective clothing/equipment</w:t>
      </w:r>
    </w:p>
    <w:p w14:paraId="1BF88E48" w14:textId="77777777" w:rsidR="003F1870" w:rsidRPr="002109B8" w:rsidRDefault="003F1870" w:rsidP="003F1870">
      <w:pPr>
        <w:pStyle w:val="ListParagraph"/>
        <w:numPr>
          <w:ilvl w:val="0"/>
          <w:numId w:val="4"/>
        </w:numPr>
        <w:jc w:val="both"/>
        <w:rPr>
          <w:rFonts w:ascii="Arial" w:hAnsi="Arial" w:cs="Arial"/>
        </w:rPr>
      </w:pPr>
      <w:r w:rsidRPr="002109B8">
        <w:rPr>
          <w:rFonts w:ascii="Arial" w:hAnsi="Arial" w:cs="Arial"/>
        </w:rPr>
        <w:t>Risk of body fluid spills</w:t>
      </w:r>
    </w:p>
    <w:p w14:paraId="29772B76" w14:textId="77777777" w:rsidR="003F1870" w:rsidRPr="002109B8" w:rsidRDefault="003F1870" w:rsidP="003F1870">
      <w:pPr>
        <w:pStyle w:val="ListParagraph"/>
        <w:numPr>
          <w:ilvl w:val="0"/>
          <w:numId w:val="4"/>
        </w:numPr>
        <w:jc w:val="both"/>
        <w:rPr>
          <w:rFonts w:ascii="Arial" w:hAnsi="Arial" w:cs="Arial"/>
        </w:rPr>
      </w:pPr>
      <w:r w:rsidRPr="002109B8">
        <w:rPr>
          <w:rFonts w:ascii="Arial" w:hAnsi="Arial" w:cs="Arial"/>
        </w:rPr>
        <w:t>Legionella risk assessment</w:t>
      </w:r>
    </w:p>
    <w:p w14:paraId="5BCB1665" w14:textId="77777777" w:rsidR="003F1870" w:rsidRPr="002109B8" w:rsidRDefault="003F1870" w:rsidP="003F1870">
      <w:pPr>
        <w:pStyle w:val="ListParagraph"/>
        <w:numPr>
          <w:ilvl w:val="0"/>
          <w:numId w:val="4"/>
        </w:numPr>
        <w:jc w:val="both"/>
        <w:rPr>
          <w:rFonts w:ascii="Arial" w:hAnsi="Arial" w:cs="Arial"/>
        </w:rPr>
      </w:pPr>
      <w:r w:rsidRPr="002109B8">
        <w:rPr>
          <w:rFonts w:ascii="Arial" w:hAnsi="Arial" w:cs="Arial"/>
        </w:rPr>
        <w:t>Buildings and facilities that do not meet IPC best practice</w:t>
      </w:r>
    </w:p>
    <w:p w14:paraId="0C28CE3F" w14:textId="77777777" w:rsidR="003F1870" w:rsidRPr="002109B8" w:rsidRDefault="003F1870" w:rsidP="003F1870">
      <w:pPr>
        <w:pStyle w:val="ListParagraph"/>
        <w:rPr>
          <w:rFonts w:ascii="Arial" w:hAnsi="Arial" w:cs="Arial"/>
        </w:rPr>
      </w:pPr>
    </w:p>
    <w:p w14:paraId="147D0B4D" w14:textId="5C5D0FD6" w:rsidR="003F1870" w:rsidRPr="002109B8" w:rsidRDefault="003F1870" w:rsidP="003F1870">
      <w:pPr>
        <w:jc w:val="both"/>
        <w:rPr>
          <w:rFonts w:ascii="Arial" w:hAnsi="Arial" w:cs="Arial"/>
        </w:rPr>
      </w:pPr>
      <w:r w:rsidRPr="002109B8">
        <w:rPr>
          <w:rFonts w:ascii="Arial" w:hAnsi="Arial" w:cs="Arial"/>
        </w:rPr>
        <w:t>NB – only list risk assessments that have been completed in the past 12-months &amp; ensure there is evidence of actions taken as a result (as the CQC may ask to see these documents)</w:t>
      </w:r>
      <w:r w:rsidR="00A94565">
        <w:rPr>
          <w:rFonts w:ascii="Arial" w:hAnsi="Arial" w:cs="Arial"/>
        </w:rPr>
        <w:t>. List any Cold Chain events and actions taken.</w:t>
      </w:r>
    </w:p>
    <w:p w14:paraId="1C27363B" w14:textId="77777777" w:rsidR="003F1870" w:rsidRPr="002109B8" w:rsidRDefault="003F1870" w:rsidP="003F1870">
      <w:pPr>
        <w:jc w:val="both"/>
        <w:rPr>
          <w:rFonts w:ascii="Arial" w:hAnsi="Arial" w:cs="Arial"/>
        </w:rPr>
      </w:pPr>
    </w:p>
    <w:p w14:paraId="003C953F" w14:textId="505FD90C" w:rsidR="003F1870" w:rsidRPr="00F82D19" w:rsidRDefault="003F1870" w:rsidP="003F1870">
      <w:pPr>
        <w:jc w:val="both"/>
        <w:rPr>
          <w:rFonts w:ascii="Arial" w:hAnsi="Arial" w:cs="Arial"/>
          <w:b/>
        </w:rPr>
      </w:pPr>
      <w:r w:rsidRPr="002109B8">
        <w:rPr>
          <w:rFonts w:ascii="Arial" w:hAnsi="Arial" w:cs="Arial"/>
          <w:b/>
        </w:rPr>
        <w:t>Staff training:</w:t>
      </w:r>
    </w:p>
    <w:p w14:paraId="2F364105" w14:textId="1173FFC5" w:rsidR="003F1870" w:rsidRPr="002109B8" w:rsidRDefault="00F82D19" w:rsidP="003F1870">
      <w:pPr>
        <w:jc w:val="both"/>
        <w:rPr>
          <w:rFonts w:ascii="Arial" w:hAnsi="Arial" w:cs="Arial"/>
        </w:rPr>
      </w:pPr>
      <w:r w:rsidRPr="0040421D">
        <w:rPr>
          <w:rFonts w:ascii="Arial" w:hAnsi="Arial" w:cs="Arial"/>
        </w:rPr>
        <w:t xml:space="preserve"> </w:t>
      </w:r>
      <w:r w:rsidR="007B7B3F" w:rsidRPr="0040421D">
        <w:rPr>
          <w:rFonts w:ascii="Arial" w:hAnsi="Arial" w:cs="Arial"/>
        </w:rPr>
        <w:t>6</w:t>
      </w:r>
      <w:r w:rsidR="003F1870" w:rsidRPr="0040421D">
        <w:rPr>
          <w:rFonts w:ascii="Arial" w:hAnsi="Arial" w:cs="Arial"/>
        </w:rPr>
        <w:t xml:space="preserve"> </w:t>
      </w:r>
      <w:r w:rsidR="003F1870" w:rsidRPr="002109B8">
        <w:rPr>
          <w:rFonts w:ascii="Arial" w:hAnsi="Arial" w:cs="Arial"/>
        </w:rPr>
        <w:t xml:space="preserve">new staff joined this Medical Centre/Surgery in the past 12-months and received infection control, </w:t>
      </w:r>
      <w:proofErr w:type="gramStart"/>
      <w:r w:rsidR="003F1870" w:rsidRPr="002109B8">
        <w:rPr>
          <w:rFonts w:ascii="Arial" w:hAnsi="Arial" w:cs="Arial"/>
        </w:rPr>
        <w:t>hand-washing</w:t>
      </w:r>
      <w:proofErr w:type="gramEnd"/>
      <w:r w:rsidR="003F1870" w:rsidRPr="002109B8">
        <w:rPr>
          <w:rFonts w:ascii="Arial" w:hAnsi="Arial" w:cs="Arial"/>
        </w:rPr>
        <w:t xml:space="preserve">, and donning and doffing training within </w:t>
      </w:r>
      <w:r w:rsidR="007B7B3F">
        <w:rPr>
          <w:rFonts w:ascii="Arial" w:hAnsi="Arial" w:cs="Arial"/>
        </w:rPr>
        <w:t>3</w:t>
      </w:r>
      <w:r w:rsidR="003F1870" w:rsidRPr="002109B8">
        <w:rPr>
          <w:rFonts w:ascii="Arial" w:hAnsi="Arial" w:cs="Arial"/>
        </w:rPr>
        <w:t>-months of employment.</w:t>
      </w:r>
    </w:p>
    <w:p w14:paraId="0E15BCA0" w14:textId="70F1F488" w:rsidR="003F1870" w:rsidRPr="002109B8" w:rsidRDefault="007B7B3F" w:rsidP="003F1870">
      <w:pPr>
        <w:jc w:val="both"/>
        <w:rPr>
          <w:rFonts w:ascii="Arial" w:hAnsi="Arial" w:cs="Arial"/>
        </w:rPr>
      </w:pPr>
      <w:r>
        <w:rPr>
          <w:rFonts w:ascii="Arial" w:hAnsi="Arial" w:cs="Arial"/>
        </w:rPr>
        <w:t>100%</w:t>
      </w:r>
      <w:r w:rsidR="003F1870" w:rsidRPr="002109B8">
        <w:rPr>
          <w:rFonts w:ascii="Arial" w:hAnsi="Arial" w:cs="Arial"/>
        </w:rPr>
        <w:t xml:space="preserve"> of the practice patient-facing staff (clinical and reception staff) completed their annual infection prevention &amp; control update training (specific whether this was in a formal training session or online)</w:t>
      </w:r>
      <w:r w:rsidR="00F82D19">
        <w:rPr>
          <w:rFonts w:ascii="Arial" w:hAnsi="Arial" w:cs="Arial"/>
        </w:rPr>
        <w:t>.</w:t>
      </w:r>
    </w:p>
    <w:p w14:paraId="4809FA3B" w14:textId="7194A4C6" w:rsidR="003F1870" w:rsidRPr="002109B8" w:rsidRDefault="007B7B3F" w:rsidP="003F1870">
      <w:pPr>
        <w:jc w:val="both"/>
        <w:rPr>
          <w:rFonts w:ascii="Arial" w:hAnsi="Arial" w:cs="Arial"/>
        </w:rPr>
      </w:pPr>
      <w:r>
        <w:rPr>
          <w:rFonts w:ascii="Arial" w:hAnsi="Arial" w:cs="Arial"/>
        </w:rPr>
        <w:t>100%</w:t>
      </w:r>
      <w:r w:rsidR="003F1870" w:rsidRPr="002109B8">
        <w:rPr>
          <w:rFonts w:ascii="Arial" w:hAnsi="Arial" w:cs="Arial"/>
        </w:rPr>
        <w:t xml:space="preserve"> of the practice non-patient-facing staff completed their 3-yearly/annual infection prevention &amp; control update training.</w:t>
      </w:r>
    </w:p>
    <w:p w14:paraId="41D17689" w14:textId="573042CD" w:rsidR="003F1870" w:rsidRPr="002109B8" w:rsidRDefault="003F1870" w:rsidP="003F1870">
      <w:pPr>
        <w:jc w:val="both"/>
        <w:rPr>
          <w:rFonts w:ascii="Arial" w:hAnsi="Arial" w:cs="Arial"/>
        </w:rPr>
      </w:pPr>
      <w:r w:rsidRPr="002109B8">
        <w:rPr>
          <w:rFonts w:ascii="Arial" w:hAnsi="Arial" w:cs="Arial"/>
        </w:rPr>
        <w:t xml:space="preserve">The IPC nurse/practitioner attended training updates for their role. Training is provided by the </w:t>
      </w:r>
      <w:r w:rsidR="00F82D19">
        <w:rPr>
          <w:rFonts w:ascii="Arial" w:hAnsi="Arial" w:cs="Arial"/>
        </w:rPr>
        <w:t>BOB ICB Webinars</w:t>
      </w:r>
      <w:r w:rsidRPr="002109B8">
        <w:rPr>
          <w:rFonts w:ascii="Arial" w:hAnsi="Arial" w:cs="Arial"/>
        </w:rPr>
        <w:t>.</w:t>
      </w:r>
    </w:p>
    <w:p w14:paraId="45B6FB6C" w14:textId="77777777" w:rsidR="003F1870" w:rsidRPr="002109B8" w:rsidRDefault="003F1870" w:rsidP="003F1870">
      <w:pPr>
        <w:rPr>
          <w:rFonts w:ascii="Arial" w:hAnsi="Arial" w:cs="Arial"/>
        </w:rPr>
      </w:pPr>
    </w:p>
    <w:p w14:paraId="5D22A01E" w14:textId="0260A328" w:rsidR="003F1870" w:rsidRPr="00F82D19" w:rsidRDefault="003F1870" w:rsidP="003F1870">
      <w:pPr>
        <w:rPr>
          <w:rFonts w:ascii="Arial" w:hAnsi="Arial" w:cs="Arial"/>
          <w:b/>
        </w:rPr>
      </w:pPr>
      <w:r w:rsidRPr="002109B8">
        <w:rPr>
          <w:rFonts w:ascii="Arial" w:hAnsi="Arial" w:cs="Arial"/>
          <w:b/>
        </w:rPr>
        <w:t>Infection Control Advice to Patients:</w:t>
      </w:r>
    </w:p>
    <w:p w14:paraId="146576B8" w14:textId="4630BF7C" w:rsidR="003F1870" w:rsidRPr="002109B8" w:rsidRDefault="003F1870" w:rsidP="003F1870">
      <w:pPr>
        <w:rPr>
          <w:rFonts w:ascii="Arial" w:hAnsi="Arial" w:cs="Arial"/>
        </w:rPr>
      </w:pPr>
      <w:r w:rsidRPr="002109B8">
        <w:rPr>
          <w:rFonts w:ascii="Arial" w:hAnsi="Arial" w:cs="Arial"/>
        </w:rPr>
        <w:t>Patients are encouraged to use the alcohol hand gel/sanitiser dispensers that are available throughout the Medical Centre/Surgery. Additional IPC measures on hands</w:t>
      </w:r>
      <w:r w:rsidR="00F82D19">
        <w:rPr>
          <w:rFonts w:ascii="Arial" w:hAnsi="Arial" w:cs="Arial"/>
        </w:rPr>
        <w:t>,</w:t>
      </w:r>
      <w:r w:rsidRPr="002109B8">
        <w:rPr>
          <w:rFonts w:ascii="Arial" w:hAnsi="Arial" w:cs="Arial"/>
        </w:rPr>
        <w:t xml:space="preserve"> face</w:t>
      </w:r>
      <w:r w:rsidR="00F82D19">
        <w:rPr>
          <w:rFonts w:ascii="Arial" w:hAnsi="Arial" w:cs="Arial"/>
        </w:rPr>
        <w:t>,</w:t>
      </w:r>
      <w:r w:rsidRPr="002109B8">
        <w:rPr>
          <w:rFonts w:ascii="Arial" w:hAnsi="Arial" w:cs="Arial"/>
        </w:rPr>
        <w:t xml:space="preserve"> space have been implemented due to the COVID-19 Pandemic.</w:t>
      </w:r>
    </w:p>
    <w:p w14:paraId="13881FD4" w14:textId="77777777" w:rsidR="003F1870" w:rsidRPr="002109B8" w:rsidRDefault="003F1870" w:rsidP="003F1870">
      <w:pPr>
        <w:rPr>
          <w:rFonts w:ascii="Arial" w:hAnsi="Arial" w:cs="Arial"/>
        </w:rPr>
      </w:pPr>
    </w:p>
    <w:p w14:paraId="6839B738" w14:textId="06109EE3" w:rsidR="003F1870" w:rsidRDefault="003F1870" w:rsidP="003F1870">
      <w:pPr>
        <w:rPr>
          <w:rFonts w:ascii="Arial" w:hAnsi="Arial" w:cs="Arial"/>
        </w:rPr>
      </w:pPr>
      <w:r w:rsidRPr="002109B8">
        <w:rPr>
          <w:rFonts w:ascii="Arial" w:hAnsi="Arial" w:cs="Arial"/>
        </w:rPr>
        <w:t>There are leaflets/posters available in the Medical Centre/Surgery -regarding:</w:t>
      </w:r>
    </w:p>
    <w:tbl>
      <w:tblPr>
        <w:tblStyle w:val="TableGrid"/>
        <w:tblW w:w="0" w:type="auto"/>
        <w:tblLook w:val="04A0" w:firstRow="1" w:lastRow="0" w:firstColumn="1" w:lastColumn="0" w:noHBand="0" w:noVBand="1"/>
      </w:tblPr>
      <w:tblGrid>
        <w:gridCol w:w="4508"/>
        <w:gridCol w:w="4508"/>
      </w:tblGrid>
      <w:tr w:rsidR="00A94565" w14:paraId="1FDA875F" w14:textId="77777777" w:rsidTr="00A94565">
        <w:tc>
          <w:tcPr>
            <w:tcW w:w="4508" w:type="dxa"/>
          </w:tcPr>
          <w:p w14:paraId="21C397A6" w14:textId="27B28BC7" w:rsidR="00A94565" w:rsidRDefault="00A94565" w:rsidP="003F1870">
            <w:pPr>
              <w:rPr>
                <w:rFonts w:ascii="Arial" w:hAnsi="Arial" w:cs="Arial"/>
              </w:rPr>
            </w:pPr>
            <w:r w:rsidRPr="00A94565">
              <w:rPr>
                <w:rFonts w:ascii="Arial" w:hAnsi="Arial" w:cs="Arial"/>
              </w:rPr>
              <w:t>MRSA</w:t>
            </w:r>
            <w:r w:rsidRPr="00A94565">
              <w:rPr>
                <w:rFonts w:ascii="Arial" w:hAnsi="Arial" w:cs="Arial"/>
              </w:rPr>
              <w:tab/>
            </w:r>
          </w:p>
        </w:tc>
        <w:tc>
          <w:tcPr>
            <w:tcW w:w="4508" w:type="dxa"/>
          </w:tcPr>
          <w:p w14:paraId="679D7D3D" w14:textId="12948C7E" w:rsidR="00A94565" w:rsidRDefault="00A94565" w:rsidP="003F1870">
            <w:pPr>
              <w:rPr>
                <w:rFonts w:ascii="Arial" w:hAnsi="Arial" w:cs="Arial"/>
              </w:rPr>
            </w:pPr>
            <w:r w:rsidRPr="00A94565">
              <w:rPr>
                <w:rFonts w:ascii="Arial" w:hAnsi="Arial" w:cs="Arial"/>
              </w:rPr>
              <w:t>Chickenpox &amp; shingles</w:t>
            </w:r>
          </w:p>
        </w:tc>
      </w:tr>
      <w:tr w:rsidR="00A94565" w14:paraId="0BB09633" w14:textId="77777777" w:rsidTr="00A94565">
        <w:tc>
          <w:tcPr>
            <w:tcW w:w="4508" w:type="dxa"/>
          </w:tcPr>
          <w:p w14:paraId="1D8804CE" w14:textId="7FBF19CA" w:rsidR="00A94565" w:rsidRDefault="00A94565" w:rsidP="003F1870">
            <w:pPr>
              <w:rPr>
                <w:rFonts w:ascii="Arial" w:hAnsi="Arial" w:cs="Arial"/>
              </w:rPr>
            </w:pPr>
            <w:r w:rsidRPr="00A94565">
              <w:rPr>
                <w:rFonts w:ascii="Arial" w:hAnsi="Arial" w:cs="Arial"/>
              </w:rPr>
              <w:t>COVID-19</w:t>
            </w:r>
          </w:p>
        </w:tc>
        <w:tc>
          <w:tcPr>
            <w:tcW w:w="4508" w:type="dxa"/>
          </w:tcPr>
          <w:p w14:paraId="062D1CA5" w14:textId="56753F03" w:rsidR="00A94565" w:rsidRDefault="00A94565" w:rsidP="003F1870">
            <w:pPr>
              <w:rPr>
                <w:rFonts w:ascii="Arial" w:hAnsi="Arial" w:cs="Arial"/>
              </w:rPr>
            </w:pPr>
            <w:r w:rsidRPr="00A94565">
              <w:rPr>
                <w:rFonts w:ascii="Arial" w:hAnsi="Arial" w:cs="Arial"/>
              </w:rPr>
              <w:t>Norovirus</w:t>
            </w:r>
          </w:p>
        </w:tc>
      </w:tr>
      <w:tr w:rsidR="00A94565" w14:paraId="71DB59F8" w14:textId="77777777" w:rsidTr="00A94565">
        <w:tc>
          <w:tcPr>
            <w:tcW w:w="4508" w:type="dxa"/>
          </w:tcPr>
          <w:p w14:paraId="107ED51B" w14:textId="633CC2CE" w:rsidR="00A94565" w:rsidRDefault="00A94565" w:rsidP="003F1870">
            <w:pPr>
              <w:rPr>
                <w:rFonts w:ascii="Arial" w:hAnsi="Arial" w:cs="Arial"/>
              </w:rPr>
            </w:pPr>
            <w:r w:rsidRPr="00A94565">
              <w:rPr>
                <w:rFonts w:ascii="Arial" w:hAnsi="Arial" w:cs="Arial"/>
              </w:rPr>
              <w:t>Influenza</w:t>
            </w:r>
          </w:p>
        </w:tc>
        <w:tc>
          <w:tcPr>
            <w:tcW w:w="4508" w:type="dxa"/>
          </w:tcPr>
          <w:p w14:paraId="6CC23796" w14:textId="5CAA5EE4" w:rsidR="00A94565" w:rsidRDefault="00A94565" w:rsidP="003F1870">
            <w:pPr>
              <w:rPr>
                <w:rFonts w:ascii="Arial" w:hAnsi="Arial" w:cs="Arial"/>
              </w:rPr>
            </w:pPr>
            <w:r w:rsidRPr="00A94565">
              <w:rPr>
                <w:rFonts w:ascii="Arial" w:hAnsi="Arial" w:cs="Arial"/>
              </w:rPr>
              <w:t>Recognising symptoms of TB</w:t>
            </w:r>
          </w:p>
        </w:tc>
      </w:tr>
      <w:tr w:rsidR="00A94565" w14:paraId="071CF6D1" w14:textId="77777777" w:rsidTr="00AD5C91">
        <w:tc>
          <w:tcPr>
            <w:tcW w:w="9016" w:type="dxa"/>
            <w:gridSpan w:val="2"/>
          </w:tcPr>
          <w:p w14:paraId="29143409" w14:textId="3D485140" w:rsidR="00A94565" w:rsidRDefault="00A94565" w:rsidP="003F1870">
            <w:pPr>
              <w:rPr>
                <w:rFonts w:ascii="Arial" w:hAnsi="Arial" w:cs="Arial"/>
              </w:rPr>
            </w:pPr>
            <w:r w:rsidRPr="00A94565">
              <w:rPr>
                <w:rFonts w:ascii="Arial" w:hAnsi="Arial" w:cs="Arial"/>
              </w:rPr>
              <w:t xml:space="preserve">The importance of immunisations </w:t>
            </w:r>
            <w:r w:rsidRPr="00A94565">
              <w:rPr>
                <w:rFonts w:ascii="Arial" w:hAnsi="Arial" w:cs="Arial"/>
                <w:sz w:val="20"/>
                <w:szCs w:val="20"/>
              </w:rPr>
              <w:t>(e.g. in childhood and preparation for overseas travel)</w:t>
            </w:r>
          </w:p>
        </w:tc>
      </w:tr>
    </w:tbl>
    <w:p w14:paraId="15E9350A" w14:textId="536FEE75" w:rsidR="003F1870" w:rsidRPr="00A94565" w:rsidRDefault="003F1870" w:rsidP="00A94565">
      <w:pPr>
        <w:rPr>
          <w:rFonts w:ascii="Arial" w:hAnsi="Arial" w:cs="Arial"/>
          <w:b/>
        </w:rPr>
      </w:pPr>
      <w:r w:rsidRPr="00A94565">
        <w:rPr>
          <w:rFonts w:ascii="Arial" w:hAnsi="Arial" w:cs="Arial"/>
        </w:rPr>
        <w:tab/>
      </w:r>
    </w:p>
    <w:p w14:paraId="382B9AAD" w14:textId="7BD9A700" w:rsidR="00F82D19" w:rsidRDefault="00F82D19" w:rsidP="00F82D19">
      <w:pPr>
        <w:pStyle w:val="ListParagraph"/>
        <w:rPr>
          <w:rFonts w:ascii="Arial" w:hAnsi="Arial" w:cs="Arial"/>
        </w:rPr>
      </w:pPr>
    </w:p>
    <w:p w14:paraId="7BC238EE" w14:textId="4E0EA708" w:rsidR="003F1870" w:rsidRPr="00F82D19" w:rsidRDefault="003F1870" w:rsidP="003F1870">
      <w:pPr>
        <w:rPr>
          <w:rFonts w:ascii="Arial" w:hAnsi="Arial" w:cs="Arial"/>
          <w:b/>
        </w:rPr>
      </w:pPr>
      <w:r w:rsidRPr="002109B8">
        <w:rPr>
          <w:rFonts w:ascii="Arial" w:hAnsi="Arial" w:cs="Arial"/>
          <w:b/>
        </w:rPr>
        <w:t>Policies, procedures, and guidelines.</w:t>
      </w:r>
    </w:p>
    <w:p w14:paraId="42E8CA63" w14:textId="5B57D38A" w:rsidR="007A6984" w:rsidRPr="00A94565" w:rsidRDefault="003F1870" w:rsidP="00A94565">
      <w:pPr>
        <w:rPr>
          <w:rFonts w:ascii="Arial" w:hAnsi="Arial" w:cs="Arial"/>
        </w:rPr>
      </w:pPr>
      <w:r>
        <w:rPr>
          <w:rFonts w:ascii="Arial" w:hAnsi="Arial" w:cs="Arial"/>
        </w:rPr>
        <w:lastRenderedPageBreak/>
        <w:t>Documents related to infection prevention &amp; control are</w:t>
      </w:r>
      <w:r w:rsidR="00F82D19">
        <w:rPr>
          <w:rFonts w:ascii="Arial" w:hAnsi="Arial" w:cs="Arial"/>
        </w:rPr>
        <w:t xml:space="preserve"> available to all and</w:t>
      </w:r>
      <w:r>
        <w:rPr>
          <w:rFonts w:ascii="Arial" w:hAnsi="Arial" w:cs="Arial"/>
        </w:rPr>
        <w:t xml:space="preserve"> reviewed in line with national and local guidance changes and are updated 2-yearly (or sooner in the event on new guidance).</w:t>
      </w:r>
    </w:p>
    <w:sectPr w:rsidR="007A6984" w:rsidRPr="00A94565" w:rsidSect="00F82D1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0C25"/>
    <w:multiLevelType w:val="hybridMultilevel"/>
    <w:tmpl w:val="2150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B1D84"/>
    <w:multiLevelType w:val="hybridMultilevel"/>
    <w:tmpl w:val="2D76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41143"/>
    <w:multiLevelType w:val="hybridMultilevel"/>
    <w:tmpl w:val="ED9A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C5FE5"/>
    <w:multiLevelType w:val="hybridMultilevel"/>
    <w:tmpl w:val="75769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223384"/>
    <w:multiLevelType w:val="hybridMultilevel"/>
    <w:tmpl w:val="583E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911A1"/>
    <w:multiLevelType w:val="hybridMultilevel"/>
    <w:tmpl w:val="0F16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266460">
    <w:abstractNumId w:val="0"/>
  </w:num>
  <w:num w:numId="2" w16cid:durableId="1591159170">
    <w:abstractNumId w:val="1"/>
  </w:num>
  <w:num w:numId="3" w16cid:durableId="643437312">
    <w:abstractNumId w:val="3"/>
  </w:num>
  <w:num w:numId="4" w16cid:durableId="694963810">
    <w:abstractNumId w:val="4"/>
  </w:num>
  <w:num w:numId="5" w16cid:durableId="970523424">
    <w:abstractNumId w:val="2"/>
  </w:num>
  <w:num w:numId="6" w16cid:durableId="1779521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MTcztDQyMDe2NDdR0lEKTi0uzszPAykwrAUAHeCJiywAAAA="/>
  </w:docVars>
  <w:rsids>
    <w:rsidRoot w:val="003F1870"/>
    <w:rsid w:val="000013DF"/>
    <w:rsid w:val="000D1E61"/>
    <w:rsid w:val="000E41C7"/>
    <w:rsid w:val="002109B8"/>
    <w:rsid w:val="00272D1C"/>
    <w:rsid w:val="002F5916"/>
    <w:rsid w:val="003F1870"/>
    <w:rsid w:val="0040421D"/>
    <w:rsid w:val="004C1E36"/>
    <w:rsid w:val="0051398A"/>
    <w:rsid w:val="00633E35"/>
    <w:rsid w:val="00683168"/>
    <w:rsid w:val="007A6984"/>
    <w:rsid w:val="007B7B3F"/>
    <w:rsid w:val="007E37AD"/>
    <w:rsid w:val="009207FF"/>
    <w:rsid w:val="00A429DF"/>
    <w:rsid w:val="00A94565"/>
    <w:rsid w:val="00E85510"/>
    <w:rsid w:val="00F82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2478"/>
  <w15:chartTrackingRefBased/>
  <w15:docId w15:val="{0D1687E0-1B9C-4864-A323-7ECD148D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F1870"/>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1870"/>
    <w:rPr>
      <w:rFonts w:ascii="Cambria" w:eastAsia="Times New Roman" w:hAnsi="Cambria" w:cs="Times New Roman"/>
      <w:b/>
      <w:bCs/>
      <w:color w:val="365F91"/>
      <w:sz w:val="28"/>
      <w:szCs w:val="28"/>
    </w:rPr>
  </w:style>
  <w:style w:type="table" w:styleId="TableGrid">
    <w:name w:val="Table Grid"/>
    <w:basedOn w:val="TableNormal"/>
    <w:uiPriority w:val="99"/>
    <w:rsid w:val="003F187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LOSS, Jintana (NHS BUCKINGHAMSHIRE, OXFORDSHIRE AND BERKSHIRE WEST ICB - 15A)</dc:creator>
  <cp:keywords/>
  <dc:description/>
  <cp:lastModifiedBy>RICHES, Mandy (EMMER GREEN SURGERY)</cp:lastModifiedBy>
  <cp:revision>2</cp:revision>
  <cp:lastPrinted>2023-12-19T08:40:00Z</cp:lastPrinted>
  <dcterms:created xsi:type="dcterms:W3CDTF">2025-03-31T08:15:00Z</dcterms:created>
  <dcterms:modified xsi:type="dcterms:W3CDTF">2025-03-31T08:15:00Z</dcterms:modified>
</cp:coreProperties>
</file>